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FA" w:rsidRDefault="006A54F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54FA" w:rsidRDefault="006A54FA">
      <w:pPr>
        <w:pStyle w:val="ConsPlusNormal"/>
        <w:jc w:val="both"/>
        <w:outlineLvl w:val="0"/>
      </w:pPr>
    </w:p>
    <w:p w:rsidR="006A54FA" w:rsidRDefault="006A54FA">
      <w:pPr>
        <w:pStyle w:val="ConsPlusNormal"/>
        <w:outlineLvl w:val="0"/>
      </w:pPr>
      <w:r>
        <w:t>Зарегистрировано в Минюсте России 18 июня 2019 г. N 54957</w:t>
      </w:r>
    </w:p>
    <w:p w:rsidR="006A54FA" w:rsidRDefault="006A5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Title"/>
        <w:jc w:val="center"/>
      </w:pPr>
      <w:r>
        <w:t>МИНИСТЕРСТВО НАУКИ И ВЫСШЕГО ОБРАЗОВАНИЯ</w:t>
      </w:r>
    </w:p>
    <w:p w:rsidR="006A54FA" w:rsidRDefault="006A54FA">
      <w:pPr>
        <w:pStyle w:val="ConsPlusTitle"/>
        <w:jc w:val="center"/>
      </w:pPr>
      <w:r>
        <w:t>РОССИЙСКОЙ ФЕДЕРАЦИИ</w:t>
      </w:r>
    </w:p>
    <w:p w:rsidR="006A54FA" w:rsidRDefault="006A54FA">
      <w:pPr>
        <w:pStyle w:val="ConsPlusTitle"/>
        <w:jc w:val="both"/>
      </w:pPr>
    </w:p>
    <w:p w:rsidR="006A54FA" w:rsidRDefault="006A54FA">
      <w:pPr>
        <w:pStyle w:val="ConsPlusTitle"/>
        <w:jc w:val="center"/>
      </w:pPr>
      <w:r>
        <w:t>ПРИКАЗ</w:t>
      </w:r>
    </w:p>
    <w:p w:rsidR="006A54FA" w:rsidRDefault="006A54FA">
      <w:pPr>
        <w:pStyle w:val="ConsPlusTitle"/>
        <w:jc w:val="center"/>
      </w:pPr>
      <w:r>
        <w:t>от 12 февраля 2019 г. N 6н</w:t>
      </w:r>
    </w:p>
    <w:p w:rsidR="006A54FA" w:rsidRDefault="006A54FA">
      <w:pPr>
        <w:pStyle w:val="ConsPlusTitle"/>
        <w:jc w:val="both"/>
      </w:pPr>
    </w:p>
    <w:p w:rsidR="006A54FA" w:rsidRDefault="006A54FA">
      <w:pPr>
        <w:pStyle w:val="ConsPlusTitle"/>
        <w:jc w:val="center"/>
      </w:pPr>
      <w:r>
        <w:t>ОБ УТВЕРЖДЕНИИ ПОРЯДКА</w:t>
      </w:r>
    </w:p>
    <w:p w:rsidR="006A54FA" w:rsidRDefault="006A54FA">
      <w:pPr>
        <w:pStyle w:val="ConsPlusTitle"/>
        <w:jc w:val="center"/>
      </w:pPr>
      <w:r>
        <w:t>ОПРЕДЕЛЕНИЯ ПЛАТЫ ДЛЯ ФИЗИЧЕСКИХ И ЮРИДИЧЕСКИХ ЛИЦ</w:t>
      </w:r>
    </w:p>
    <w:p w:rsidR="006A54FA" w:rsidRDefault="006A54FA">
      <w:pPr>
        <w:pStyle w:val="ConsPlusTitle"/>
        <w:jc w:val="center"/>
      </w:pPr>
      <w:r>
        <w:t>ЗА УСЛУГИ (РАБОТЫ), ОТНОСЯЩИЕСЯ К ОСНОВНЫМ ВИДАМ</w:t>
      </w:r>
    </w:p>
    <w:p w:rsidR="006A54FA" w:rsidRDefault="006A54FA">
      <w:pPr>
        <w:pStyle w:val="ConsPlusTitle"/>
        <w:jc w:val="center"/>
      </w:pPr>
      <w:r>
        <w:t>ДЕЯТЕЛЬНОСТИ ФЕДЕРАЛЬНЫХ ГОСУДАРСТВЕННЫХ БЮДЖЕТНЫХ</w:t>
      </w:r>
    </w:p>
    <w:p w:rsidR="006A54FA" w:rsidRDefault="006A54FA">
      <w:pPr>
        <w:pStyle w:val="ConsPlusTitle"/>
        <w:jc w:val="center"/>
      </w:pPr>
      <w:r>
        <w:t>УЧРЕЖДЕНИЙ, НАХОДЯЩИХСЯ В ВЕДЕНИИ МИНИСТЕРСТВА НАУКИ</w:t>
      </w:r>
    </w:p>
    <w:p w:rsidR="006A54FA" w:rsidRDefault="006A54FA">
      <w:pPr>
        <w:pStyle w:val="ConsPlusTitle"/>
        <w:jc w:val="center"/>
      </w:pPr>
      <w:r>
        <w:t>И ВЫСШЕГО ОБРАЗОВАНИЯ РОССИЙСКОЙ ФЕДЕРАЦИИ, ОКАЗЫВАЕМЫЕ</w:t>
      </w:r>
    </w:p>
    <w:p w:rsidR="006A54FA" w:rsidRDefault="006A54FA">
      <w:pPr>
        <w:pStyle w:val="ConsPlusTitle"/>
        <w:jc w:val="center"/>
      </w:pPr>
      <w:r>
        <w:t>ИМИ СВЕРХ УСТАНОВЛЕННОГО ГОСУДАРСТВЕННОГО ЗАДАНИЯ,</w:t>
      </w:r>
    </w:p>
    <w:p w:rsidR="006A54FA" w:rsidRDefault="006A54FA">
      <w:pPr>
        <w:pStyle w:val="ConsPlusTitle"/>
        <w:jc w:val="center"/>
      </w:pPr>
      <w:r>
        <w:t>А ТАКЖЕ В СЛУЧАЯХ, ОПРЕДЕЛЕННЫХ ФЕДЕРАЛЬНЫМИ ЗАКОНАМИ,</w:t>
      </w:r>
    </w:p>
    <w:p w:rsidR="006A54FA" w:rsidRDefault="006A54FA">
      <w:pPr>
        <w:pStyle w:val="ConsPlusTitle"/>
        <w:jc w:val="center"/>
      </w:pPr>
      <w:r>
        <w:t>В ПРЕДЕЛАХ УСТАНОВЛЕННОГО ГОСУДАРСТВЕННОГО ЗАДАНИЯ</w:t>
      </w:r>
    </w:p>
    <w:p w:rsidR="006A54FA" w:rsidRDefault="006A54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54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FA" w:rsidRDefault="006A54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FA" w:rsidRDefault="006A54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4FA" w:rsidRDefault="006A54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4FA" w:rsidRDefault="006A54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28.01.2021 </w:t>
            </w:r>
            <w:hyperlink r:id="rId5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6A54FA" w:rsidRDefault="006A54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6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6A54FA" w:rsidRDefault="006A54F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18.05.2020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FA" w:rsidRDefault="006A54FA">
            <w:pPr>
              <w:spacing w:after="1" w:line="0" w:lineRule="atLeast"/>
            </w:pPr>
          </w:p>
        </w:tc>
      </w:tr>
    </w:tbl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9.2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ст. 39; N 10, ст. 1151; N 22, ст. 2562, ст. 2563; N 27, ст. 3213; N 30, ст. 3753, ст. 3799; N 45, ст. 5415; N 48, ст. 5814; N 49, ст. 6039, ст. 6047, ст. 6061, ст. 6078; 2008, N 20, ст. 2253; N 30, ст. 3604; ст. 3616, ст. 3617; 2009, N 23, ст. 2762; N 29, ст. 3582, ст. 3607; 2010, N 15, ст. 1736; N 19, ст. 2291; N 21, ст. 2526; N 30, ст. 3995; 2011, N 1, ст. 49; N 23, ст. 3264; N 29, ст. 4291; N 30, ст. 4568, ст. 4587, ст. 4590; N 45, ст. 6321; N 47, ст. 6607; 2012, N 30, ст. 4172; N 31, ст. 4323; N 43, ст. 5787; N 53, ст. 7650; 2013, N 7, ст. 609; N 27, ст. 3464, ст. 3477; N 44, ст. 5630; N 52, ст. 6961; N 52, ст. 6978; 2014, N 8, ст. 738; N 14, ст. 1531; N 23, ст. 2932; ст. 7551; 2015, N 1, ст. 58; N 10, ст. 1413; N 14, ст. 2020; N 18, ст. 2618; N 29, ст. 4351; N 48, ст. 6707; N 48, ст. 6724; 2016, N 1, ст. 56; N 5, ст. 559; N 11, ст. 1494; N 14, ст. 1912; N 22, ст. 3097; N 23, ст. 3303; N 27, ст. 4169; N 27, ст. 4219; N 27, ст. 4220; N 27, ст. 4305; N 52, ст. 7498; 2017, N 24, ст. 3482; N 47, ст. 6846; 2018, N 1, ст. 90; N 7, ст. 975; N 27, ст. 3947; N 31, ст. 4849), </w:t>
      </w:r>
      <w:hyperlink r:id="rId9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4236; 2011, N 20, ст. 2829; 2012, N 1, ст. 170; 2014, N 52, ст. 7775), </w:t>
      </w:r>
      <w:hyperlink r:id="rId10" w:history="1">
        <w:r>
          <w:rPr>
            <w:color w:val="0000FF"/>
          </w:rPr>
          <w:t>подпунктом 4.3.22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3581; N 32, ст. 5343), приказываю: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</w:t>
      </w:r>
      <w:r>
        <w:lastRenderedPageBreak/>
        <w:t>также в случаях, определенных федеральными законами, в пределах установленного государственного задания.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26 декабря 2013 г. N 13н "Об утверждении Порядка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Федерального агентства научных организаций,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задания" (зарегистрирован Министерством юстиции Российской Федерации 27 декабря 2013 г., регистрационный N 30873).</w:t>
      </w: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jc w:val="right"/>
      </w:pPr>
      <w:r>
        <w:t>Министр</w:t>
      </w:r>
    </w:p>
    <w:p w:rsidR="006A54FA" w:rsidRDefault="006A54FA">
      <w:pPr>
        <w:pStyle w:val="ConsPlusNormal"/>
        <w:jc w:val="right"/>
      </w:pPr>
      <w:r>
        <w:t>М.М.КОТЮКОВ</w:t>
      </w: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jc w:val="right"/>
        <w:outlineLvl w:val="0"/>
      </w:pPr>
      <w:r>
        <w:t>Утвержден</w:t>
      </w:r>
    </w:p>
    <w:p w:rsidR="006A54FA" w:rsidRDefault="006A54FA">
      <w:pPr>
        <w:pStyle w:val="ConsPlusNormal"/>
        <w:jc w:val="right"/>
      </w:pPr>
      <w:r>
        <w:t>приказом Министерства науки</w:t>
      </w:r>
    </w:p>
    <w:p w:rsidR="006A54FA" w:rsidRDefault="006A54FA">
      <w:pPr>
        <w:pStyle w:val="ConsPlusNormal"/>
        <w:jc w:val="right"/>
      </w:pPr>
      <w:r>
        <w:t>и высшего образования</w:t>
      </w:r>
    </w:p>
    <w:p w:rsidR="006A54FA" w:rsidRDefault="006A54FA">
      <w:pPr>
        <w:pStyle w:val="ConsPlusNormal"/>
        <w:jc w:val="right"/>
      </w:pPr>
      <w:r>
        <w:t>Российской Федерации</w:t>
      </w:r>
    </w:p>
    <w:p w:rsidR="006A54FA" w:rsidRDefault="006A54FA">
      <w:pPr>
        <w:pStyle w:val="ConsPlusNormal"/>
        <w:jc w:val="right"/>
      </w:pPr>
      <w:r>
        <w:t>от 12.02.2019 N 6н</w:t>
      </w: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Title"/>
        <w:jc w:val="center"/>
      </w:pPr>
      <w:bookmarkStart w:id="0" w:name="P41"/>
      <w:bookmarkEnd w:id="0"/>
      <w:r>
        <w:t>ПОРЯДОК</w:t>
      </w:r>
    </w:p>
    <w:p w:rsidR="006A54FA" w:rsidRDefault="006A54FA">
      <w:pPr>
        <w:pStyle w:val="ConsPlusTitle"/>
        <w:jc w:val="center"/>
      </w:pPr>
      <w:r>
        <w:t>ОПРЕДЕЛЕНИЯ ПЛАТЫ ДЛЯ ФИЗИЧЕСКИХ И ЮРИДИЧЕСКИХ ЛИЦ</w:t>
      </w:r>
    </w:p>
    <w:p w:rsidR="006A54FA" w:rsidRDefault="006A54FA">
      <w:pPr>
        <w:pStyle w:val="ConsPlusTitle"/>
        <w:jc w:val="center"/>
      </w:pPr>
      <w:r>
        <w:t>ЗА УСЛУГИ (РАБОТЫ), ОТНОСЯЩИЕСЯ К ОСНОВНЫМ ВИДАМ</w:t>
      </w:r>
    </w:p>
    <w:p w:rsidR="006A54FA" w:rsidRDefault="006A54FA">
      <w:pPr>
        <w:pStyle w:val="ConsPlusTitle"/>
        <w:jc w:val="center"/>
      </w:pPr>
      <w:r>
        <w:t>ДЕЯТЕЛЬНОСТИ ФЕДЕРАЛЬНЫХ ГОСУДАРСТВЕННЫХ БЮДЖЕТНЫХ</w:t>
      </w:r>
    </w:p>
    <w:p w:rsidR="006A54FA" w:rsidRDefault="006A54FA">
      <w:pPr>
        <w:pStyle w:val="ConsPlusTitle"/>
        <w:jc w:val="center"/>
      </w:pPr>
      <w:r>
        <w:t>УЧРЕЖДЕНИЙ, НАХОДЯЩИХСЯ В ВЕДЕНИИ МИНИСТЕРСТВА НАУКИ</w:t>
      </w:r>
    </w:p>
    <w:p w:rsidR="006A54FA" w:rsidRDefault="006A54FA">
      <w:pPr>
        <w:pStyle w:val="ConsPlusTitle"/>
        <w:jc w:val="center"/>
      </w:pPr>
      <w:r>
        <w:t>И ВЫСШЕГО ОБРАЗОВАНИЯ РОССИЙСКОЙ ФЕДЕРАЦИИ, ОКАЗЫВАЕМЫЕ</w:t>
      </w:r>
    </w:p>
    <w:p w:rsidR="006A54FA" w:rsidRDefault="006A54FA">
      <w:pPr>
        <w:pStyle w:val="ConsPlusTitle"/>
        <w:jc w:val="center"/>
      </w:pPr>
      <w:r>
        <w:t>ИМИ СВЕРХ УСТАНОВЛЕННОГО ГОСУДАРСТВЕННОГО ЗАДАНИЯ,</w:t>
      </w:r>
    </w:p>
    <w:p w:rsidR="006A54FA" w:rsidRDefault="006A54FA">
      <w:pPr>
        <w:pStyle w:val="ConsPlusTitle"/>
        <w:jc w:val="center"/>
      </w:pPr>
      <w:r>
        <w:t>А ТАКЖЕ В СЛУЧАЯХ, ОПРЕДЕЛЕННЫХ ФЕДЕРАЛЬНЫМИ ЗАКОНАМИ,</w:t>
      </w:r>
    </w:p>
    <w:p w:rsidR="006A54FA" w:rsidRDefault="006A54FA">
      <w:pPr>
        <w:pStyle w:val="ConsPlusTitle"/>
        <w:jc w:val="center"/>
      </w:pPr>
      <w:r>
        <w:t>В ПРЕДЕЛАХ УСТАНОВЛЕННОГО ГОСУДАРСТВЕННОГО ЗАДАНИЯ</w:t>
      </w:r>
    </w:p>
    <w:p w:rsidR="006A54FA" w:rsidRDefault="006A54F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54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FA" w:rsidRDefault="006A54F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FA" w:rsidRDefault="006A54F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4FA" w:rsidRDefault="006A54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54FA" w:rsidRDefault="006A54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28.01.2021 </w:t>
            </w:r>
            <w:hyperlink r:id="rId12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6A54FA" w:rsidRDefault="006A54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3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6A54FA" w:rsidRDefault="006A54F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18.05.2020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FA" w:rsidRDefault="006A54FA">
            <w:pPr>
              <w:spacing w:after="1" w:line="0" w:lineRule="atLeast"/>
            </w:pPr>
          </w:p>
        </w:tc>
      </w:tr>
    </w:tbl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ind w:firstLine="540"/>
        <w:jc w:val="both"/>
      </w:pPr>
      <w:r>
        <w:t>1. Настоящий Порядок разработан в целях установления единого подхода к механизму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 (далее - Учреждения),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(далее - платные услуги (работы).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2. Настоящий Порядок не распространяется на платные медицинские услуги, оказываемые Учреждениями, а также платные услуги (работы), оказываемые (выполняемые) Учреждениями в ходе осуществления видов деятельности, не являющихся основными в соответствии с их уставами.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 xml:space="preserve">3. Учреждение самостоятельно определяет возможность и объем оказания (выполнения) </w:t>
      </w:r>
      <w:r>
        <w:lastRenderedPageBreak/>
        <w:t>платных услуг (работ), исходя из наличия материальных и трудовых ресурсов, спроса на платные услуги (работы), а также исходя из необходимости обеспечения одинаковых условий при оказании одних и тех же платных услуг (выполнении работ) и услуг (работ), осуществляемых в рамках установленного государственного задания на оказание государственных услуг (выполнение работ), формирует и утверждает перечень платных услуг (работ), утверждает размер платы за их оказание (выполнение) (за исключением установленного законодательством Российской Федерации).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Одинаковые условия оказания образовательных услуг включают в себя совокупность требований к качеству услуги (работы) в соответствии с показателями государственного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устанавливаемых, при наличии, федеральными государственными образовательными стандартами, образовательными стандартами, федеральными государственными требованиями.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4. Плата за оказание (выполнение) платных услуг (работ) должна обеспечивать полное возмещение обоснованных и документально подтвержденных затрат (расходов) Учреждения на их оказание (выполнение).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Начиная с 2024 года размер платы за оказание (выполнение) платных услуг (работ) не может быть ниже величины финансового обеспечения оказания таких же услуг (выполнения работ) в расчете на единицу услуги (работы), оказываемых (выполняемых) в рамках государственного задания.</w:t>
      </w:r>
    </w:p>
    <w:p w:rsidR="006A54FA" w:rsidRDefault="006A54F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06.04.2021 N 238)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5. Размер платы за оказание (выполнение) платных услуг (работ) определяется на основании: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1) 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Учреждения (при наличии);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2) размера расчетных и расчетно-нормативных затрат на оказание (выполнение) Учреждением платных услуг (работ) по основным видам деятельности Учреждения, предусмотренным его уставом, а также размера расчетных и расчетно-нормативных затрат на содержание имущества Учреждения с учетом: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а) анализа фактических затрат Учреждения на оказание (выполнение) платных услуг (работ) по основным видам деятельности Учреждения, предусмотренным его уставом, в предшествующие периоды;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б) прогнозной информации о динамике изменения уровня цен (тарифов) в составе затрат на оказание (выполнение) Учреждением платных услуг (работ) по основным видам деятельности Учреждения, предусмотренным его уставом, включая регулируемые государством цены (тарифы) на товары, работы, услуги субъектов естественных монополий;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в) анализа существующего и прогнозируемого объема рыночных предложений на аналогичные услуги (работы) и уровня цен (тарифов) на них;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г) анализа существующего и прогнозируемого объема спроса на аналогичные услуги (работы).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 xml:space="preserve">6. На отдельные платные услуги (работы), предусмотренные общероссийскими базовыми (отраслевыми) перечнями (классификаторами) государственных и муниципальных услуг, оказываемых физическим лицам и федеральными перечнями (классификаторами) государственных услуг, не включенных в общероссийские базовые (отраслевые) перечни (классификаторы) государственных и муниципальных услуг и работ, оказываемых (выполняемых) федеральными государственными учреждениями в качестве основных видов деятельности, которые не включены в государственное задание на оказание государственных услуг (выполнение </w:t>
      </w:r>
      <w:r>
        <w:lastRenderedPageBreak/>
        <w:t>работ) (в том числе на выполнение научно-исследовательских и опытно-конструкторских работ, относящихся к основным видам деятельности учреждения), плата может определяться нормативным, структурным методами, а также на основе калькуляции соответствующих затрат.</w:t>
      </w:r>
    </w:p>
    <w:p w:rsidR="006A54FA" w:rsidRDefault="006A54FA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7. В 2021 - 2023 годах размер платы за оказание платных услуг в расчете на единицу оказания платных услуг не может быть ниже величины нормативных затрат на оказание аналогичной государственной услуги в отношении контингента, принятого на обучение в 2019/20 учебном году, определенных в том числе с учетом формы обучения, а также коэффициентов выравнивания, примененных Министерством науки и высшего образования Российской Федерации в 2019 году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 июня 2015 г. N 640 (Собрание законодательства Российской Федерации, 2015, N 28, ст. 4226; 2021, N 1, ст. 166) (далее - Положение).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 xml:space="preserve">Начиная с 2024 года размер платы в расчете на единицу оказания платных образовательных услуг не может быть ниже величины нормативных затрат на оказание аналогичной государственной услуги в отношении контингента, принимаемого на обучение на соответствующий учебный год, определенных в том числе с учетом формы обучения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>.</w:t>
      </w:r>
    </w:p>
    <w:p w:rsidR="006A54FA" w:rsidRDefault="006A54FA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06.04.2021 N 238)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 xml:space="preserve">8. В целях определения размера платы на единицу оказания платных образовательных услуг в соответствии с </w:t>
      </w:r>
      <w:hyperlink w:anchor="P70" w:history="1">
        <w:r>
          <w:rPr>
            <w:color w:val="0000FF"/>
          </w:rPr>
          <w:t>пунктом 7</w:t>
        </w:r>
      </w:hyperlink>
      <w:r>
        <w:t xml:space="preserve"> настоящего Порядка не учитываются отраслевые корректирующие коэффициенты, отражающие достижение целевых показателей эффективности деятельности ведущих образовательных организаций высшего образования, особенности реализации государственной услуги в отношении студентов, являющихся инвалидами, детьми-инвалидами и студентов с ограниченными возможностями здоровья и специфику организации образовательного процесса в специализированных учреждениях по работе со студентами, являющимися инвалидами и детьми-инвалидами.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19" w:history="1">
        <w:r>
          <w:rPr>
            <w:color w:val="0000FF"/>
          </w:rPr>
          <w:t>частью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2013;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1591; N 27, ст. 3945, ст. 3953; N 32, ст. 5110, ст. 5122, ст. 5130) увеличение стоимости платных образовательных услуг после заключения договора об образовании, заключаемом при приеме на обучение за счет средств физического и (или) юридического лица,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>10. Снижение стоимости платных образовательных услуг по договору об оказании платных образовательных услуг осуществляется Учреждением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физического и (или) юридического лица, имеющего намерение заказать либо заказывающего платные образовательные услуги для себя или иных лиц на основании договора, и (или) обучающегося &lt;1&gt;.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A54FA" w:rsidRDefault="006A54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8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N 1441 (Собрание законодательства Российской Федерации, 2020, N 39, ст. 6035).</w:t>
      </w:r>
    </w:p>
    <w:p w:rsidR="006A54FA" w:rsidRDefault="006A54FA">
      <w:pPr>
        <w:pStyle w:val="ConsPlusNormal"/>
        <w:jc w:val="both"/>
      </w:pPr>
      <w:r>
        <w:t xml:space="preserve">(сноска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28.01.2021 N 65)</w:t>
      </w: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ind w:firstLine="540"/>
        <w:jc w:val="both"/>
      </w:pPr>
      <w:r>
        <w:t>11. Учреждение, оказывающее (выполняющее) платные услуги (работы), обязано в доступном месте предоставлять физическим и юридическим лицам необходимую и достоверную информацию о возможности и условиях получения платных услуг (работ), перечне данных услуг (работ) и размере платы за их оказание (выполнение).</w:t>
      </w: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jc w:val="both"/>
      </w:pPr>
    </w:p>
    <w:p w:rsidR="006A54FA" w:rsidRDefault="006A5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A2" w:rsidRDefault="00A663A2">
      <w:bookmarkStart w:id="2" w:name="_GoBack"/>
      <w:bookmarkEnd w:id="2"/>
    </w:p>
    <w:sectPr w:rsidR="00A663A2" w:rsidSect="0097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FA"/>
    <w:rsid w:val="006A54FA"/>
    <w:rsid w:val="00A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7A07CD-425D-42A4-B1C5-35A14E7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CB5A2CDD9A84F221F1D3CF77E05F735F2224B2C9BC4A586729436C0B0DF71651653D0D9F05309C7C821B0F46E9005EB2F38D733VDQ2X" TargetMode="External"/><Relationship Id="rId13" Type="http://schemas.openxmlformats.org/officeDocument/2006/relationships/hyperlink" Target="consultantplus://offline/ref=041CB5A2CDD9A84F221F1D3CF77E05F735F2284A2C9CC4A586729436C0B0DF71651653D3DBF4585D908720ECB13A8304EE2F3AD32FD2BFA1V8Q9X" TargetMode="External"/><Relationship Id="rId18" Type="http://schemas.openxmlformats.org/officeDocument/2006/relationships/hyperlink" Target="consultantplus://offline/ref=041CB5A2CDD9A84F221F1D3CF77E05F735F2284A2C9CC4A586729436C0B0DF71651653D3DBF4585C958720ECB13A8304EE2F3AD32FD2BFA1V8Q9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1CB5A2CDD9A84F221F1D3CF77E05F735F22B412790C4A586729436C0B0DF71651653D3DBF4585D918720ECB13A8304EE2F3AD32FD2BFA1V8Q9X" TargetMode="External"/><Relationship Id="rId7" Type="http://schemas.openxmlformats.org/officeDocument/2006/relationships/hyperlink" Target="consultantplus://offline/ref=041CB5A2CDD9A84F221F1D3CF77E05F735FF294A269DC4A586729436C0B0DF71651653D3DBF4585D918720ECB13A8304EE2F3AD32FD2BFA1V8Q9X" TargetMode="External"/><Relationship Id="rId12" Type="http://schemas.openxmlformats.org/officeDocument/2006/relationships/hyperlink" Target="consultantplus://offline/ref=041CB5A2CDD9A84F221F1D3CF77E05F735F22B412790C4A586729436C0B0DF71651653D3DBF4585D908720ECB13A8304EE2F3AD32FD2BFA1V8Q9X" TargetMode="External"/><Relationship Id="rId17" Type="http://schemas.openxmlformats.org/officeDocument/2006/relationships/hyperlink" Target="consultantplus://offline/ref=041CB5A2CDD9A84F221F1D3CF77E05F735F22E47289DC4A586729436C0B0DF71651653D3DBF4585F928720ECB13A8304EE2F3AD32FD2BFA1V8Q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1CB5A2CDD9A84F221F1D3CF77E05F735F22E47289DC4A586729436C0B0DF71651653D3DBF4585F928720ECB13A8304EE2F3AD32FD2BFA1V8Q9X" TargetMode="External"/><Relationship Id="rId20" Type="http://schemas.openxmlformats.org/officeDocument/2006/relationships/hyperlink" Target="consultantplus://offline/ref=041CB5A2CDD9A84F221F1D3CF77E05F735FC29442A9BC4A586729436C0B0DF71651653D3DBF4585F938720ECB13A8304EE2F3AD32FD2BFA1V8Q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CB5A2CDD9A84F221F1D3CF77E05F735F2284A2C9CC4A586729436C0B0DF71651653D3DBF4585D908720ECB13A8304EE2F3AD32FD2BFA1V8Q9X" TargetMode="External"/><Relationship Id="rId11" Type="http://schemas.openxmlformats.org/officeDocument/2006/relationships/hyperlink" Target="consultantplus://offline/ref=041CB5A2CDD9A84F221F1D3CF77E05F737FF2D452E9CC4A586729436C0B0DF7177160BDFDAF5465D929276BDF7V6QDX" TargetMode="External"/><Relationship Id="rId5" Type="http://schemas.openxmlformats.org/officeDocument/2006/relationships/hyperlink" Target="consultantplus://offline/ref=041CB5A2CDD9A84F221F1D3CF77E05F735F22B412790C4A586729436C0B0DF71651653D3DBF4585D908720ECB13A8304EE2F3AD32FD2BFA1V8Q9X" TargetMode="External"/><Relationship Id="rId15" Type="http://schemas.openxmlformats.org/officeDocument/2006/relationships/hyperlink" Target="consultantplus://offline/ref=041CB5A2CDD9A84F221F1D3CF77E05F735F2284A2C9CC4A586729436C0B0DF71651653D3DBF4585C978720ECB13A8304EE2F3AD32FD2BFA1V8Q9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1CB5A2CDD9A84F221F1D3CF77E05F732FA2A43299EC4A586729436C0B0DF71651653D3DBF4595C918720ECB13A8304EE2F3AD32FD2BFA1V8Q9X" TargetMode="External"/><Relationship Id="rId19" Type="http://schemas.openxmlformats.org/officeDocument/2006/relationships/hyperlink" Target="consultantplus://offline/ref=041CB5A2CDD9A84F221F1D3CF77E05F735F32F412C9FC4A586729436C0B0DF71651653D3DBF45F59908720ECB13A8304EE2F3AD32FD2BFA1V8Q9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1CB5A2CDD9A84F221F1D3CF77E05F735F32A46269BC4A586729436C0B0DF71651653D3DBF4585C948720ECB13A8304EE2F3AD32FD2BFA1V8Q9X" TargetMode="External"/><Relationship Id="rId14" Type="http://schemas.openxmlformats.org/officeDocument/2006/relationships/hyperlink" Target="consultantplus://offline/ref=041CB5A2CDD9A84F221F1D3CF77E05F735FF294A269DC4A586729436C0B0DF71651653D3DBF4585D918720ECB13A8304EE2F3AD32FD2BFA1V8Q9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Константин</dc:creator>
  <cp:keywords/>
  <dc:description/>
  <cp:lastModifiedBy>Николаев Константин</cp:lastModifiedBy>
  <cp:revision>1</cp:revision>
  <dcterms:created xsi:type="dcterms:W3CDTF">2022-04-10T23:16:00Z</dcterms:created>
  <dcterms:modified xsi:type="dcterms:W3CDTF">2022-04-10T23:21:00Z</dcterms:modified>
</cp:coreProperties>
</file>